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6CE4C1"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b/>
          <w:bCs/>
          <w:color w:val="000000"/>
          <w:kern w:val="0"/>
          <w:sz w:val="24"/>
          <w14:ligatures w14:val="none"/>
        </w:rPr>
      </w:pPr>
      <w:r w:rsidRPr="00215321">
        <w:rPr>
          <w:rFonts w:ascii="Times New Roman" w:eastAsia="Times New Roman" w:hAnsi="Times New Roman" w:cs="Times New Roman"/>
          <w:b/>
          <w:bCs/>
          <w:color w:val="000000"/>
          <w:kern w:val="0"/>
          <w:sz w:val="24"/>
          <w14:ligatures w14:val="none"/>
        </w:rPr>
        <w:t>Complaint, Grievance, and Grade Dispute Process </w:t>
      </w:r>
    </w:p>
    <w:p w14:paraId="7890AA5C"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000000"/>
          <w:kern w:val="0"/>
          <w:sz w:val="24"/>
          <w14:ligatures w14:val="none"/>
        </w:rPr>
      </w:pPr>
      <w:r w:rsidRPr="00215321">
        <w:rPr>
          <w:rFonts w:ascii="Times New Roman" w:eastAsia="Times New Roman" w:hAnsi="Times New Roman" w:cs="Times New Roman"/>
          <w:color w:val="000000"/>
          <w:kern w:val="0"/>
          <w:sz w:val="24"/>
          <w14:ligatures w14:val="none"/>
        </w:rPr>
        <w:t xml:space="preserve">Students enrolled in a Winebrenner Theological Seminary course who have a complaint about a course or experience should follow these procedures. (See the </w:t>
      </w:r>
      <w:r w:rsidRPr="00215321">
        <w:rPr>
          <w:rFonts w:ascii="Times New Roman" w:eastAsia="Times New Roman" w:hAnsi="Times New Roman" w:cs="Times New Roman"/>
          <w:i/>
          <w:iCs/>
          <w:color w:val="000000"/>
          <w:kern w:val="0"/>
          <w:sz w:val="24"/>
          <w14:ligatures w14:val="none"/>
        </w:rPr>
        <w:t>Title IX</w:t>
      </w:r>
      <w:r w:rsidRPr="00215321">
        <w:rPr>
          <w:rFonts w:ascii="Times New Roman" w:eastAsia="Times New Roman" w:hAnsi="Times New Roman" w:cs="Times New Roman"/>
          <w:color w:val="000000"/>
          <w:kern w:val="0"/>
          <w:sz w:val="24"/>
          <w14:ligatures w14:val="none"/>
        </w:rPr>
        <w:t xml:space="preserve"> section of this Catalog for complaints or grievances regarding </w:t>
      </w:r>
      <w:r w:rsidRPr="00215321">
        <w:rPr>
          <w:rFonts w:ascii="Times New Roman" w:eastAsia="Calibri" w:hAnsi="Times New Roman" w:cs="Times New Roman"/>
          <w:color w:val="000000"/>
          <w:kern w:val="0"/>
          <w:sz w:val="24"/>
          <w14:ligatures w14:val="none"/>
        </w:rPr>
        <w:t xml:space="preserve">discrimination and harassment </w:t>
      </w:r>
      <w:proofErr w:type="gramStart"/>
      <w:r w:rsidRPr="00215321">
        <w:rPr>
          <w:rFonts w:ascii="Times New Roman" w:eastAsia="Calibri" w:hAnsi="Times New Roman" w:cs="Times New Roman"/>
          <w:color w:val="000000"/>
          <w:kern w:val="0"/>
          <w:sz w:val="24"/>
          <w14:ligatures w14:val="none"/>
        </w:rPr>
        <w:t>on the basis of</w:t>
      </w:r>
      <w:proofErr w:type="gramEnd"/>
      <w:r w:rsidRPr="00215321">
        <w:rPr>
          <w:rFonts w:ascii="Times New Roman" w:eastAsia="Calibri" w:hAnsi="Times New Roman" w:cs="Times New Roman"/>
          <w:color w:val="000000"/>
          <w:kern w:val="0"/>
          <w:sz w:val="24"/>
          <w14:ligatures w14:val="none"/>
        </w:rPr>
        <w:t xml:space="preserve"> sex.)</w:t>
      </w:r>
    </w:p>
    <w:p w14:paraId="60E47AFD"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000000"/>
          <w:kern w:val="0"/>
          <w:sz w:val="24"/>
          <w14:ligatures w14:val="none"/>
        </w:rPr>
      </w:pPr>
    </w:p>
    <w:p w14:paraId="384F2795" w14:textId="2818669C" w:rsidR="00215321" w:rsidRPr="00215321" w:rsidRDefault="00215321" w:rsidP="00215321">
      <w:pPr>
        <w:tabs>
          <w:tab w:val="clear" w:pos="720"/>
        </w:tabs>
        <w:suppressAutoHyphens w:val="0"/>
        <w:textAlignment w:val="baseline"/>
        <w:rPr>
          <w:rFonts w:ascii="Times New Roman" w:eastAsia="Times New Roman" w:hAnsi="Times New Roman" w:cs="Times New Roman"/>
          <w:color w:val="C00000"/>
          <w:kern w:val="0"/>
          <w:sz w:val="24"/>
          <w14:ligatures w14:val="none"/>
        </w:rPr>
      </w:pPr>
      <w:r w:rsidRPr="00215321">
        <w:rPr>
          <w:rFonts w:ascii="Times New Roman" w:eastAsia="Times New Roman" w:hAnsi="Times New Roman" w:cs="Times New Roman"/>
          <w:color w:val="000000"/>
          <w:kern w:val="0"/>
          <w:sz w:val="24"/>
          <w14:ligatures w14:val="none"/>
        </w:rPr>
        <w:t xml:space="preserve">Contact your Advisor if you have a concern, grievance, or complaint about a course or instructor. (Note the section for Grade Disputes below.) If your Advisor does not adequately assist with your complaint or is part of your complaint, please contact the Chief Academic Officer. If the CAO does not adequately assist you, or is part of your complaint, contact the Executive Director or the President of the Seminary. If the Executive Director or the President of the Seminary do not adequately assist you, or if either are part of the complaint, contact the Chair of the Board of Trustees. Students are also encouraged to email a complaint or grievance to </w:t>
      </w:r>
      <w:hyperlink r:id="rId4" w:history="1">
        <w:r w:rsidRPr="00215321">
          <w:rPr>
            <w:rFonts w:ascii="Times New Roman" w:eastAsia="Times New Roman" w:hAnsi="Times New Roman" w:cs="Times New Roman"/>
            <w:color w:val="0000FF"/>
            <w:kern w:val="0"/>
            <w:sz w:val="24"/>
            <w:u w:val="single"/>
            <w14:ligatures w14:val="none"/>
          </w:rPr>
          <w:t>complaints@winebrenner.edu</w:t>
        </w:r>
      </w:hyperlink>
      <w:r w:rsidRPr="00215321">
        <w:rPr>
          <w:rFonts w:ascii="Times New Roman" w:eastAsia="Times New Roman" w:hAnsi="Times New Roman" w:cs="Times New Roman"/>
          <w:color w:val="C00000"/>
          <w:kern w:val="0"/>
          <w:sz w:val="24"/>
          <w14:ligatures w14:val="none"/>
        </w:rPr>
        <w:t xml:space="preserve">. </w:t>
      </w:r>
      <w:r w:rsidRPr="00215321">
        <w:rPr>
          <w:rFonts w:ascii="Times New Roman" w:eastAsia="Times New Roman" w:hAnsi="Times New Roman" w:cs="Times New Roman"/>
          <w:color w:val="000000"/>
          <w:kern w:val="0"/>
          <w:sz w:val="24"/>
          <w14:ligatures w14:val="none"/>
        </w:rPr>
        <w:t xml:space="preserve">(Please note that this email should not be used for grade disputes or Title IX complaints regarding </w:t>
      </w:r>
      <w:r w:rsidRPr="00215321">
        <w:rPr>
          <w:rFonts w:ascii="Times New Roman" w:eastAsia="Times New Roman" w:hAnsi="Times New Roman" w:cs="Times New Roman"/>
          <w:color w:val="000000"/>
          <w:kern w:val="0"/>
          <w:sz w:val="24"/>
          <w14:ligatures w14:val="none"/>
        </w:rPr>
        <w:t>discrimination</w:t>
      </w:r>
      <w:r w:rsidRPr="00215321">
        <w:rPr>
          <w:rFonts w:ascii="Times New Roman" w:eastAsia="Times New Roman" w:hAnsi="Times New Roman" w:cs="Times New Roman"/>
          <w:color w:val="000000"/>
          <w:kern w:val="0"/>
          <w:sz w:val="24"/>
          <w14:ligatures w14:val="none"/>
        </w:rPr>
        <w:t xml:space="preserve"> and harassment on the basis of sex.) </w:t>
      </w:r>
    </w:p>
    <w:p w14:paraId="4FAE59A4"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C00000"/>
          <w:kern w:val="0"/>
          <w:sz w:val="24"/>
          <w14:ligatures w14:val="none"/>
        </w:rPr>
      </w:pPr>
    </w:p>
    <w:p w14:paraId="6EB1D299" w14:textId="77777777" w:rsidR="00215321" w:rsidRPr="00215321" w:rsidRDefault="00215321" w:rsidP="00215321">
      <w:pPr>
        <w:keepNext/>
        <w:keepLines/>
        <w:tabs>
          <w:tab w:val="clear" w:pos="720"/>
        </w:tabs>
        <w:suppressAutoHyphens w:val="0"/>
        <w:spacing w:before="40" w:line="259" w:lineRule="auto"/>
        <w:contextualSpacing/>
        <w:outlineLvl w:val="1"/>
        <w:rPr>
          <w:rFonts w:ascii="Segoe UI" w:eastAsia="Yu Gothic Light" w:hAnsi="Segoe UI" w:cs="Segoe UI"/>
          <w:b/>
          <w:color w:val="auto"/>
          <w:kern w:val="0"/>
          <w:sz w:val="18"/>
          <w:szCs w:val="18"/>
          <w14:ligatures w14:val="none"/>
        </w:rPr>
      </w:pPr>
      <w:r w:rsidRPr="00215321">
        <w:rPr>
          <w:rFonts w:ascii="Times New Roman" w:eastAsia="Yu Gothic Light" w:hAnsi="Times New Roman" w:cs="Times New Roman"/>
          <w:b/>
          <w:bCs/>
          <w:color w:val="auto"/>
          <w:kern w:val="0"/>
          <w:sz w:val="24"/>
          <w:szCs w:val="26"/>
          <w14:ligatures w14:val="none"/>
        </w:rPr>
        <w:t>Grade Dispute</w:t>
      </w:r>
      <w:r w:rsidRPr="00215321">
        <w:rPr>
          <w:rFonts w:ascii="Times New Roman" w:eastAsia="Yu Gothic Light" w:hAnsi="Times New Roman" w:cs="Times New Roman"/>
          <w:b/>
          <w:color w:val="auto"/>
          <w:kern w:val="0"/>
          <w:sz w:val="24"/>
          <w:szCs w:val="26"/>
          <w14:ligatures w14:val="none"/>
        </w:rPr>
        <w:t> </w:t>
      </w:r>
    </w:p>
    <w:p w14:paraId="36E9389C"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auto"/>
          <w:kern w:val="0"/>
          <w:sz w:val="24"/>
          <w14:ligatures w14:val="none"/>
        </w:rPr>
      </w:pPr>
      <w:r w:rsidRPr="00215321">
        <w:rPr>
          <w:rFonts w:ascii="Times New Roman" w:eastAsia="Times New Roman" w:hAnsi="Times New Roman" w:cs="Times New Roman"/>
          <w:color w:val="auto"/>
          <w:kern w:val="0"/>
          <w:sz w:val="24"/>
          <w14:ligatures w14:val="none"/>
        </w:rPr>
        <w:t xml:space="preserve">When a student wishes to dispute a grade assigned in a course, </w:t>
      </w:r>
      <w:r w:rsidRPr="00215321">
        <w:rPr>
          <w:rFonts w:ascii="Times New Roman" w:eastAsia="Times New Roman" w:hAnsi="Times New Roman" w:cs="Times New Roman"/>
          <w:b/>
          <w:bCs/>
          <w:color w:val="auto"/>
          <w:kern w:val="0"/>
          <w:sz w:val="24"/>
          <w14:ligatures w14:val="none"/>
        </w:rPr>
        <w:t>the student should contact the Chief Academic Officer</w:t>
      </w:r>
      <w:r w:rsidRPr="00215321">
        <w:rPr>
          <w:rFonts w:ascii="Times New Roman" w:eastAsia="Times New Roman" w:hAnsi="Times New Roman" w:cs="Times New Roman"/>
          <w:color w:val="auto"/>
          <w:kern w:val="0"/>
          <w:sz w:val="24"/>
          <w14:ligatures w14:val="none"/>
        </w:rPr>
        <w:t xml:space="preserve">. This appeal process must be started within three weeks of the grade in dispute being posted. The student’s Program Advisor or Director (or, in the event the Program Director or Advisor is involved in the dispute, a suitable faculty substitute as chosen by the CAO), as well as the CAO, and/or the Executive Director, and/or the President of the Seminary shall serve as a Committee of </w:t>
      </w:r>
      <w:r w:rsidRPr="00215321">
        <w:rPr>
          <w:rFonts w:ascii="Times New Roman" w:eastAsia="Times New Roman" w:hAnsi="Times New Roman" w:cs="Times New Roman"/>
          <w:color w:val="000000"/>
          <w:kern w:val="0"/>
          <w:sz w:val="24"/>
          <w14:ligatures w14:val="none"/>
        </w:rPr>
        <w:t xml:space="preserve">Arbitration to interview the student, and, in a separate interview, the instructor. This process must never become adversarial. The Committee of Arbitration’s decision shall be final. The process </w:t>
      </w:r>
      <w:r w:rsidRPr="00215321">
        <w:rPr>
          <w:rFonts w:ascii="Times New Roman" w:eastAsia="Times New Roman" w:hAnsi="Times New Roman" w:cs="Times New Roman"/>
          <w:color w:val="auto"/>
          <w:kern w:val="0"/>
          <w:sz w:val="24"/>
          <w14:ligatures w14:val="none"/>
        </w:rPr>
        <w:t>will be completed within 90 days from the end of the trimester.</w:t>
      </w:r>
    </w:p>
    <w:p w14:paraId="2C2D8A45"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C00000"/>
          <w:kern w:val="0"/>
          <w:sz w:val="24"/>
          <w14:ligatures w14:val="none"/>
        </w:rPr>
      </w:pPr>
    </w:p>
    <w:p w14:paraId="6A1E4B7C"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i/>
          <w:iCs/>
          <w:color w:val="000000"/>
          <w:kern w:val="0"/>
          <w:sz w:val="24"/>
          <w14:ligatures w14:val="none"/>
        </w:rPr>
      </w:pPr>
      <w:r w:rsidRPr="00215321">
        <w:rPr>
          <w:rFonts w:ascii="Times New Roman" w:eastAsia="Times New Roman" w:hAnsi="Times New Roman" w:cs="Times New Roman"/>
          <w:i/>
          <w:iCs/>
          <w:color w:val="000000"/>
          <w:kern w:val="0"/>
          <w:sz w:val="24"/>
          <w14:ligatures w14:val="none"/>
        </w:rPr>
        <w:t xml:space="preserve">Student complaints that cannot be resolved through the above Catalog process may follow the procedures outlined below in the SARA Complaint Process and/or the Accreditation Agency Complaint Process that follow. </w:t>
      </w:r>
    </w:p>
    <w:p w14:paraId="2742CCC2"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C00000"/>
          <w:kern w:val="0"/>
          <w:sz w:val="24"/>
          <w14:ligatures w14:val="none"/>
        </w:rPr>
      </w:pPr>
    </w:p>
    <w:p w14:paraId="48B5F9DB"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b/>
          <w:bCs/>
          <w:color w:val="000000"/>
          <w:kern w:val="0"/>
          <w:sz w:val="24"/>
          <w14:ligatures w14:val="none"/>
        </w:rPr>
      </w:pPr>
      <w:r w:rsidRPr="00215321">
        <w:rPr>
          <w:rFonts w:ascii="Times New Roman" w:eastAsia="Times New Roman" w:hAnsi="Times New Roman" w:cs="Times New Roman"/>
          <w:b/>
          <w:bCs/>
          <w:color w:val="000000"/>
          <w:kern w:val="0"/>
          <w:sz w:val="24"/>
          <w14:ligatures w14:val="none"/>
        </w:rPr>
        <w:t>SARA State Complaint Process</w:t>
      </w:r>
    </w:p>
    <w:p w14:paraId="083F1610"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000000"/>
          <w:kern w:val="0"/>
          <w:sz w:val="24"/>
          <w14:ligatures w14:val="none"/>
        </w:rPr>
      </w:pPr>
      <w:r w:rsidRPr="00215321">
        <w:rPr>
          <w:rFonts w:ascii="Times New Roman" w:eastAsia="Times New Roman" w:hAnsi="Times New Roman" w:cs="Times New Roman"/>
          <w:color w:val="000000"/>
          <w:kern w:val="0"/>
          <w:sz w:val="24"/>
          <w14:ligatures w14:val="none"/>
        </w:rPr>
        <w:t>Students enrolled in a course that takes place outside Ohio in a</w:t>
      </w:r>
      <w:r w:rsidRPr="00215321">
        <w:rPr>
          <w:rFonts w:ascii="Times New Roman" w:eastAsia="Times New Roman" w:hAnsi="Times New Roman" w:cs="Times New Roman"/>
          <w:color w:val="C00000"/>
          <w:kern w:val="0"/>
          <w:sz w:val="24"/>
          <w14:ligatures w14:val="none"/>
        </w:rPr>
        <w:t> </w:t>
      </w:r>
      <w:hyperlink r:id="rId5" w:tgtFrame="_blank" w:history="1">
        <w:r w:rsidRPr="00215321">
          <w:rPr>
            <w:rFonts w:ascii="Times New Roman" w:eastAsia="Times New Roman" w:hAnsi="Times New Roman" w:cs="Times New Roman"/>
            <w:color w:val="0000FF"/>
            <w:kern w:val="0"/>
            <w:sz w:val="24"/>
            <w:u w:val="single"/>
            <w14:ligatures w14:val="none"/>
          </w:rPr>
          <w:t>SARA member state</w:t>
        </w:r>
      </w:hyperlink>
      <w:r w:rsidRPr="00215321">
        <w:rPr>
          <w:rFonts w:ascii="Times New Roman" w:eastAsia="Times New Roman" w:hAnsi="Times New Roman" w:cs="Times New Roman"/>
          <w:color w:val="auto"/>
          <w:kern w:val="0"/>
          <w:sz w:val="24"/>
          <w14:ligatures w14:val="none"/>
        </w:rPr>
        <w:t> </w:t>
      </w:r>
      <w:r w:rsidRPr="00215321">
        <w:rPr>
          <w:rFonts w:ascii="Times New Roman" w:eastAsia="Times New Roman" w:hAnsi="Times New Roman" w:cs="Times New Roman"/>
          <w:color w:val="000000"/>
          <w:kern w:val="0"/>
          <w:sz w:val="24"/>
          <w14:ligatures w14:val="none"/>
        </w:rPr>
        <w:t>must first follow institutional policies for the resolution of complaints. If a student is not satisfied with the outcome of that process, a complaint involving allegations of dishonest or fraudulent activity, including the provision of false or misleading information, may be brought to the Ohio Department of Education (ODHE) via the</w:t>
      </w:r>
      <w:r w:rsidRPr="00215321">
        <w:rPr>
          <w:rFonts w:ascii="Times New Roman" w:eastAsia="Times New Roman" w:hAnsi="Times New Roman" w:cs="Times New Roman"/>
          <w:color w:val="C00000"/>
          <w:kern w:val="0"/>
          <w:sz w:val="24"/>
          <w14:ligatures w14:val="none"/>
        </w:rPr>
        <w:t> </w:t>
      </w:r>
      <w:hyperlink r:id="rId6" w:tgtFrame="_blank" w:history="1">
        <w:r w:rsidRPr="00215321">
          <w:rPr>
            <w:rFonts w:ascii="Times New Roman" w:eastAsia="Times New Roman" w:hAnsi="Times New Roman" w:cs="Times New Roman"/>
            <w:color w:val="0000FF"/>
            <w:kern w:val="0"/>
            <w:sz w:val="24"/>
            <w:u w:val="single"/>
            <w14:ligatures w14:val="none"/>
          </w:rPr>
          <w:t>Ohio SARA portal entity</w:t>
        </w:r>
      </w:hyperlink>
      <w:r w:rsidRPr="00215321">
        <w:rPr>
          <w:rFonts w:ascii="Times New Roman" w:eastAsia="Times New Roman" w:hAnsi="Times New Roman" w:cs="Times New Roman"/>
          <w:color w:val="C00000"/>
          <w:kern w:val="0"/>
          <w:sz w:val="24"/>
          <w14:ligatures w14:val="none"/>
        </w:rPr>
        <w:t xml:space="preserve"> </w:t>
      </w:r>
      <w:r w:rsidRPr="00215321">
        <w:rPr>
          <w:rFonts w:ascii="Times New Roman" w:eastAsia="Times New Roman" w:hAnsi="Times New Roman" w:cs="Times New Roman"/>
          <w:color w:val="000000"/>
          <w:kern w:val="0"/>
          <w:sz w:val="24"/>
          <w14:ligatures w14:val="none"/>
        </w:rPr>
        <w:t>since Winebrenner is chartered in the state of Ohio. The SARA portal entity in the state where the student is located will be notified that the complaint was received and may assist as needed. Resolution of the complaint by the Ohio SARA portal entity is final.</w:t>
      </w:r>
    </w:p>
    <w:p w14:paraId="773E0C92"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000000"/>
          <w:kern w:val="0"/>
          <w:sz w:val="24"/>
          <w14:ligatures w14:val="none"/>
        </w:rPr>
      </w:pPr>
    </w:p>
    <w:p w14:paraId="2275360D"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C00000"/>
          <w:kern w:val="0"/>
          <w:sz w:val="24"/>
          <w14:ligatures w14:val="none"/>
        </w:rPr>
      </w:pPr>
      <w:r w:rsidRPr="00215321">
        <w:rPr>
          <w:rFonts w:ascii="Times New Roman" w:eastAsia="Times New Roman" w:hAnsi="Times New Roman" w:cs="Times New Roman"/>
          <w:color w:val="000000"/>
          <w:kern w:val="0"/>
          <w:sz w:val="24"/>
          <w14:ligatures w14:val="none"/>
        </w:rPr>
        <w:t>Examples of types of student complaints that may be brought to a SARA portal entity include, but are not limited to, complaints regarding accuracy of job placement data, tuition or fee information, accreditation, whether a program meets professional licensing requirements, or course transfer information. Grade appeals and student conduct appeals are not allowed under SARA.</w:t>
      </w:r>
    </w:p>
    <w:p w14:paraId="05A751B0"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auto"/>
          <w:kern w:val="0"/>
          <w:sz w:val="24"/>
          <w14:ligatures w14:val="none"/>
        </w:rPr>
      </w:pPr>
    </w:p>
    <w:p w14:paraId="7EF592EB"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b/>
          <w:bCs/>
          <w:color w:val="000000"/>
          <w:kern w:val="0"/>
          <w:sz w:val="24"/>
          <w14:ligatures w14:val="none"/>
        </w:rPr>
      </w:pPr>
      <w:r w:rsidRPr="00215321">
        <w:rPr>
          <w:rFonts w:ascii="Times New Roman" w:eastAsia="Times New Roman" w:hAnsi="Times New Roman" w:cs="Times New Roman"/>
          <w:b/>
          <w:bCs/>
          <w:color w:val="000000"/>
          <w:kern w:val="0"/>
          <w:sz w:val="24"/>
          <w14:ligatures w14:val="none"/>
        </w:rPr>
        <w:lastRenderedPageBreak/>
        <w:t>Accreditation Agency Complaint Process</w:t>
      </w:r>
    </w:p>
    <w:p w14:paraId="2E12343D" w14:textId="77777777" w:rsidR="00215321" w:rsidRPr="00215321" w:rsidRDefault="00215321" w:rsidP="00215321">
      <w:pPr>
        <w:tabs>
          <w:tab w:val="clear" w:pos="720"/>
        </w:tabs>
        <w:suppressAutoHyphens w:val="0"/>
        <w:textAlignment w:val="baseline"/>
        <w:rPr>
          <w:rFonts w:ascii="Times New Roman" w:eastAsia="Times New Roman" w:hAnsi="Times New Roman" w:cs="Times New Roman"/>
          <w:color w:val="000000"/>
          <w:kern w:val="0"/>
          <w:sz w:val="24"/>
          <w14:ligatures w14:val="none"/>
        </w:rPr>
      </w:pPr>
      <w:r w:rsidRPr="00215321">
        <w:rPr>
          <w:rFonts w:ascii="Times New Roman" w:eastAsia="Times New Roman" w:hAnsi="Times New Roman" w:cs="Times New Roman"/>
          <w:color w:val="000000"/>
          <w:kern w:val="0"/>
          <w:sz w:val="24"/>
          <w14:ligatures w14:val="none"/>
        </w:rPr>
        <w:t>Students with complaints that are not resolved at the institutional level may file complaints with the various agencies that accredit the institution and programs. Links to each accreditors’ complaint process are provided on the</w:t>
      </w:r>
      <w:r w:rsidRPr="00215321">
        <w:rPr>
          <w:rFonts w:ascii="Times New Roman" w:eastAsia="Times New Roman" w:hAnsi="Times New Roman" w:cs="Times New Roman"/>
          <w:color w:val="auto"/>
          <w:kern w:val="0"/>
          <w:sz w:val="24"/>
          <w14:ligatures w14:val="none"/>
        </w:rPr>
        <w:t> </w:t>
      </w:r>
      <w:hyperlink r:id="rId7" w:tgtFrame="_blank" w:history="1">
        <w:r w:rsidRPr="00215321">
          <w:rPr>
            <w:rFonts w:ascii="Times New Roman" w:eastAsia="Times New Roman" w:hAnsi="Times New Roman" w:cs="Times New Roman"/>
            <w:color w:val="0000FF"/>
            <w:kern w:val="0"/>
            <w:sz w:val="24"/>
            <w:u w:val="single"/>
            <w14:ligatures w14:val="none"/>
          </w:rPr>
          <w:t>Accreditation page</w:t>
        </w:r>
      </w:hyperlink>
      <w:r w:rsidRPr="00215321">
        <w:rPr>
          <w:rFonts w:ascii="Times New Roman" w:eastAsia="Times New Roman" w:hAnsi="Times New Roman" w:cs="Times New Roman"/>
          <w:color w:val="auto"/>
          <w:kern w:val="0"/>
          <w:sz w:val="24"/>
          <w14:ligatures w14:val="none"/>
        </w:rPr>
        <w:t xml:space="preserve"> </w:t>
      </w:r>
      <w:r w:rsidRPr="00215321">
        <w:rPr>
          <w:rFonts w:ascii="Times New Roman" w:eastAsia="Times New Roman" w:hAnsi="Times New Roman" w:cs="Times New Roman"/>
          <w:color w:val="000000"/>
          <w:kern w:val="0"/>
          <w:sz w:val="24"/>
          <w14:ligatures w14:val="none"/>
        </w:rPr>
        <w:t>of the website and found earlier in this Catalog.</w:t>
      </w:r>
    </w:p>
    <w:p w14:paraId="3CA877CD" w14:textId="77777777" w:rsidR="00303DE0" w:rsidRDefault="00303DE0"/>
    <w:sectPr w:rsidR="00303DE0" w:rsidSect="00E225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321"/>
    <w:rsid w:val="000D04DB"/>
    <w:rsid w:val="00215321"/>
    <w:rsid w:val="00303DE0"/>
    <w:rsid w:val="00340D50"/>
    <w:rsid w:val="00603D0F"/>
    <w:rsid w:val="008D0315"/>
    <w:rsid w:val="0090110D"/>
    <w:rsid w:val="00942266"/>
    <w:rsid w:val="00E22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A28ADD"/>
  <w15:chartTrackingRefBased/>
  <w15:docId w15:val="{22D4BDF1-7BBC-BD4D-AC7B-E276B4868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4DB"/>
    <w:pPr>
      <w:tabs>
        <w:tab w:val="left" w:pos="720"/>
      </w:tabs>
      <w:suppressAutoHyphens/>
    </w:pPr>
    <w:rPr>
      <w:rFonts w:ascii="Century Gothic" w:hAnsi="Century Gothic" w:cs="Times New Roman (Body CS)"/>
      <w:color w:val="000000" w:themeColor="text1"/>
      <w:sz w:val="20"/>
    </w:rPr>
  </w:style>
  <w:style w:type="paragraph" w:styleId="Heading1">
    <w:name w:val="heading 1"/>
    <w:basedOn w:val="Normal"/>
    <w:next w:val="Normal"/>
    <w:link w:val="Heading1Char"/>
    <w:uiPriority w:val="9"/>
    <w:qFormat/>
    <w:rsid w:val="002153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53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532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532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1532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1532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532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532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532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urabian">
    <w:name w:val="Turabian"/>
    <w:basedOn w:val="Normal"/>
    <w:qFormat/>
    <w:rsid w:val="0090110D"/>
    <w:pPr>
      <w:keepNext/>
      <w:keepLines/>
      <w:snapToGrid w:val="0"/>
      <w:spacing w:line="480" w:lineRule="auto"/>
      <w:ind w:left="720"/>
      <w:contextualSpacing/>
    </w:pPr>
    <w:rPr>
      <w:rFonts w:ascii="Times New Roman" w:hAnsi="Times New Roman"/>
    </w:rPr>
  </w:style>
  <w:style w:type="character" w:customStyle="1" w:styleId="Heading1Char">
    <w:name w:val="Heading 1 Char"/>
    <w:basedOn w:val="DefaultParagraphFont"/>
    <w:link w:val="Heading1"/>
    <w:uiPriority w:val="9"/>
    <w:rsid w:val="002153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53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53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5321"/>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
    <w:semiHidden/>
    <w:rsid w:val="00215321"/>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215321"/>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215321"/>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215321"/>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215321"/>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21532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153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32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53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3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5321"/>
    <w:rPr>
      <w:rFonts w:ascii="Century Gothic" w:hAnsi="Century Gothic" w:cs="Times New Roman (Body CS)"/>
      <w:i/>
      <w:iCs/>
      <w:color w:val="404040" w:themeColor="text1" w:themeTint="BF"/>
      <w:sz w:val="20"/>
    </w:rPr>
  </w:style>
  <w:style w:type="paragraph" w:styleId="ListParagraph">
    <w:name w:val="List Paragraph"/>
    <w:basedOn w:val="Normal"/>
    <w:uiPriority w:val="34"/>
    <w:qFormat/>
    <w:rsid w:val="00215321"/>
    <w:pPr>
      <w:ind w:left="720"/>
      <w:contextualSpacing/>
    </w:pPr>
  </w:style>
  <w:style w:type="character" w:styleId="IntenseEmphasis">
    <w:name w:val="Intense Emphasis"/>
    <w:basedOn w:val="DefaultParagraphFont"/>
    <w:uiPriority w:val="21"/>
    <w:qFormat/>
    <w:rsid w:val="00215321"/>
    <w:rPr>
      <w:i/>
      <w:iCs/>
      <w:color w:val="0F4761" w:themeColor="accent1" w:themeShade="BF"/>
    </w:rPr>
  </w:style>
  <w:style w:type="paragraph" w:styleId="IntenseQuote">
    <w:name w:val="Intense Quote"/>
    <w:basedOn w:val="Normal"/>
    <w:next w:val="Normal"/>
    <w:link w:val="IntenseQuoteChar"/>
    <w:uiPriority w:val="30"/>
    <w:qFormat/>
    <w:rsid w:val="002153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5321"/>
    <w:rPr>
      <w:rFonts w:ascii="Century Gothic" w:hAnsi="Century Gothic" w:cs="Times New Roman (Body CS)"/>
      <w:i/>
      <w:iCs/>
      <w:color w:val="0F4761" w:themeColor="accent1" w:themeShade="BF"/>
      <w:sz w:val="20"/>
    </w:rPr>
  </w:style>
  <w:style w:type="character" w:styleId="IntenseReference">
    <w:name w:val="Intense Reference"/>
    <w:basedOn w:val="DefaultParagraphFont"/>
    <w:uiPriority w:val="32"/>
    <w:qFormat/>
    <w:rsid w:val="002153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inebrennertheologicalseminary.com/accredit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hiohighered.org/students/complaints" TargetMode="External"/><Relationship Id="rId5" Type="http://schemas.openxmlformats.org/officeDocument/2006/relationships/hyperlink" Target="http://nc-sara.org/sara-states-institutions" TargetMode="External"/><Relationship Id="rId4" Type="http://schemas.openxmlformats.org/officeDocument/2006/relationships/hyperlink" Target="mailto:complaints@winebrenner.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Johnson</dc:creator>
  <cp:keywords/>
  <dc:description/>
  <cp:lastModifiedBy>Martin Johnson</cp:lastModifiedBy>
  <cp:revision>1</cp:revision>
  <dcterms:created xsi:type="dcterms:W3CDTF">2026-09-16T17:50:00Z</dcterms:created>
  <dcterms:modified xsi:type="dcterms:W3CDTF">2026-09-16T18:41:00Z</dcterms:modified>
</cp:coreProperties>
</file>